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0DB343F5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2831F7">
              <w:rPr>
                <w:rFonts w:ascii="Berlin Sans FB Demi" w:hAnsi="Berlin Sans FB Demi"/>
                <w:b/>
              </w:rPr>
              <w:t>10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44EF6BA7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Rounding and Estimation</w:t>
            </w:r>
          </w:p>
        </w:tc>
        <w:tc>
          <w:tcPr>
            <w:tcW w:w="5468" w:type="dxa"/>
          </w:tcPr>
          <w:p w14:paraId="4C42653D" w14:textId="77777777" w:rsidR="002831F7" w:rsidRDefault="002831F7" w:rsidP="002831F7">
            <w:r>
              <w:t>Corbett Maths videos 276, 2771, 277b, 278, 279a, 280, 215</w:t>
            </w:r>
          </w:p>
          <w:p w14:paraId="2A32A3FD" w14:textId="77777777" w:rsidR="002831F7" w:rsidRDefault="002831F7" w:rsidP="002831F7">
            <w:hyperlink r:id="rId8" w:history="1">
              <w:r w:rsidRPr="00635DBD">
                <w:rPr>
                  <w:rStyle w:val="Hyperlink"/>
                </w:rPr>
                <w:t>https://corbettmaths.com/contents/</w:t>
              </w:r>
            </w:hyperlink>
          </w:p>
          <w:p w14:paraId="1C22E0FA" w14:textId="3001B325" w:rsidR="002831F7" w:rsidRDefault="002831F7" w:rsidP="002831F7"/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216425F3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Indices</w:t>
            </w:r>
          </w:p>
        </w:tc>
        <w:tc>
          <w:tcPr>
            <w:tcW w:w="5468" w:type="dxa"/>
          </w:tcPr>
          <w:p w14:paraId="09C84233" w14:textId="77777777" w:rsidR="002831F7" w:rsidRDefault="002831F7" w:rsidP="002831F7">
            <w:r>
              <w:t>Corbett Maths videos 172, 174, 175</w:t>
            </w:r>
          </w:p>
          <w:p w14:paraId="62A0608A" w14:textId="77777777" w:rsidR="002831F7" w:rsidRDefault="002831F7" w:rsidP="002831F7"/>
          <w:p w14:paraId="3DA468F2" w14:textId="77777777" w:rsidR="002831F7" w:rsidRDefault="002831F7" w:rsidP="002831F7">
            <w:hyperlink r:id="rId9" w:history="1">
              <w:r w:rsidRPr="00635DBD">
                <w:rPr>
                  <w:rStyle w:val="Hyperlink"/>
                </w:rPr>
                <w:t>https://corbettmaths.com/contents/</w:t>
              </w:r>
            </w:hyperlink>
          </w:p>
          <w:p w14:paraId="25B49649" w14:textId="1A1098F2" w:rsidR="002831F7" w:rsidRDefault="002831F7" w:rsidP="002831F7"/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260764F5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of prime factors</w:t>
            </w:r>
          </w:p>
        </w:tc>
        <w:tc>
          <w:tcPr>
            <w:tcW w:w="5468" w:type="dxa"/>
          </w:tcPr>
          <w:p w14:paraId="432D4FC8" w14:textId="77777777" w:rsidR="002831F7" w:rsidRDefault="002831F7" w:rsidP="002831F7">
            <w:r>
              <w:t>Corbett Maths videos 223, 224, 225</w:t>
            </w:r>
          </w:p>
          <w:p w14:paraId="3C5A784F" w14:textId="77777777" w:rsidR="002831F7" w:rsidRDefault="002831F7" w:rsidP="002831F7"/>
          <w:p w14:paraId="75C64191" w14:textId="77777777" w:rsidR="002831F7" w:rsidRDefault="002831F7" w:rsidP="002831F7">
            <w:hyperlink r:id="rId10" w:history="1">
              <w:r w:rsidRPr="00635DBD">
                <w:rPr>
                  <w:rStyle w:val="Hyperlink"/>
                </w:rPr>
                <w:t>https://corbettmaths.com/contents/</w:t>
              </w:r>
            </w:hyperlink>
          </w:p>
          <w:p w14:paraId="496AAC2D" w14:textId="04B8DE1A" w:rsidR="002831F7" w:rsidRDefault="002831F7" w:rsidP="002831F7"/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51CE53D5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Substitution</w:t>
            </w:r>
          </w:p>
        </w:tc>
        <w:tc>
          <w:tcPr>
            <w:tcW w:w="5468" w:type="dxa"/>
          </w:tcPr>
          <w:p w14:paraId="1AC03350" w14:textId="77777777" w:rsidR="002831F7" w:rsidRDefault="002831F7" w:rsidP="002831F7">
            <w:r>
              <w:t>Corbett Maths video 20</w:t>
            </w:r>
          </w:p>
          <w:p w14:paraId="5A7D39EF" w14:textId="77777777" w:rsidR="002831F7" w:rsidRDefault="002831F7" w:rsidP="002831F7"/>
          <w:p w14:paraId="7F753D79" w14:textId="112476AB" w:rsidR="002831F7" w:rsidRDefault="002831F7" w:rsidP="002831F7">
            <w:hyperlink r:id="rId11" w:history="1">
              <w:r w:rsidRPr="00F93AE3">
                <w:rPr>
                  <w:rStyle w:val="Hyperlink"/>
                </w:rPr>
                <w:t>https://corbettmaths.com/2012/08/20/substitution-into-expressions/</w:t>
              </w:r>
            </w:hyperlink>
            <w:r>
              <w:t xml:space="preserve"> 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164B27C9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Expanding brackets and factorising into single brackets</w:t>
            </w:r>
          </w:p>
        </w:tc>
        <w:tc>
          <w:tcPr>
            <w:tcW w:w="5468" w:type="dxa"/>
          </w:tcPr>
          <w:p w14:paraId="6EA614C4" w14:textId="77777777" w:rsidR="002831F7" w:rsidRDefault="002831F7" w:rsidP="002831F7">
            <w:r>
              <w:t>Corbett Maths video 13 and 117</w:t>
            </w:r>
          </w:p>
          <w:p w14:paraId="747799A9" w14:textId="77777777" w:rsidR="002831F7" w:rsidRDefault="002831F7" w:rsidP="002831F7"/>
          <w:p w14:paraId="08A8CF5A" w14:textId="77777777" w:rsidR="002831F7" w:rsidRDefault="002831F7" w:rsidP="002831F7">
            <w:hyperlink r:id="rId12" w:history="1">
              <w:r w:rsidRPr="00635DBD">
                <w:rPr>
                  <w:rStyle w:val="Hyperlink"/>
                </w:rPr>
                <w:t>https://corbettmaths.com/contents/</w:t>
              </w:r>
            </w:hyperlink>
          </w:p>
          <w:p w14:paraId="68229FF2" w14:textId="085A3B7D" w:rsidR="002831F7" w:rsidRDefault="002831F7" w:rsidP="002831F7">
            <w:bookmarkStart w:id="0" w:name="_GoBack"/>
            <w:bookmarkEnd w:id="0"/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4ACDCA05" w:rsidR="002831F7" w:rsidRPr="00F16EEC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linear equations and inequalities</w:t>
            </w:r>
          </w:p>
        </w:tc>
        <w:tc>
          <w:tcPr>
            <w:tcW w:w="5468" w:type="dxa"/>
          </w:tcPr>
          <w:p w14:paraId="54B2DFFE" w14:textId="77777777" w:rsidR="002831F7" w:rsidRDefault="002831F7" w:rsidP="002831F7">
            <w:r>
              <w:t>Corbett Maths videos 110, 111, 176, 177, 178, 179</w:t>
            </w:r>
          </w:p>
          <w:p w14:paraId="6D480430" w14:textId="77777777" w:rsidR="002831F7" w:rsidRDefault="002831F7" w:rsidP="002831F7"/>
          <w:p w14:paraId="72E6AB19" w14:textId="7ED59B5F" w:rsidR="002831F7" w:rsidRDefault="002831F7" w:rsidP="002831F7">
            <w:hyperlink r:id="rId13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A120B"/>
    <w:rsid w:val="000D622C"/>
    <w:rsid w:val="000F7707"/>
    <w:rsid w:val="001050F3"/>
    <w:rsid w:val="001E78D4"/>
    <w:rsid w:val="002401A6"/>
    <w:rsid w:val="002831F7"/>
    <w:rsid w:val="002957BE"/>
    <w:rsid w:val="002A5930"/>
    <w:rsid w:val="002B2C26"/>
    <w:rsid w:val="002D369A"/>
    <w:rsid w:val="002E0156"/>
    <w:rsid w:val="003C4028"/>
    <w:rsid w:val="00470536"/>
    <w:rsid w:val="004F338B"/>
    <w:rsid w:val="004F4C5F"/>
    <w:rsid w:val="00523DC1"/>
    <w:rsid w:val="0059349B"/>
    <w:rsid w:val="005C380C"/>
    <w:rsid w:val="006972E6"/>
    <w:rsid w:val="007A4ED2"/>
    <w:rsid w:val="0081043D"/>
    <w:rsid w:val="00824B5B"/>
    <w:rsid w:val="009D5D28"/>
    <w:rsid w:val="00A0297B"/>
    <w:rsid w:val="00AE6046"/>
    <w:rsid w:val="00BD6928"/>
    <w:rsid w:val="00C823C6"/>
    <w:rsid w:val="00C83F4D"/>
    <w:rsid w:val="00C96724"/>
    <w:rsid w:val="00CA1B8D"/>
    <w:rsid w:val="00CB1D3E"/>
    <w:rsid w:val="00D31F91"/>
    <w:rsid w:val="00DD1B8E"/>
    <w:rsid w:val="00E84DDE"/>
    <w:rsid w:val="00EB08A5"/>
    <w:rsid w:val="00ED0B25"/>
    <w:rsid w:val="00EF49CA"/>
    <w:rsid w:val="00F16EEC"/>
    <w:rsid w:val="00F80C1B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hyperlink" Target="https://corbettmaths.com/cont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corbettmaths.com/cont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bettmaths.com/2012/08/20/substitution-into-expressio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bettmaths.com/cont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bettmaths.com/cont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B75A-AE0A-4F45-BFDC-1DA398F85084}">
  <ds:schemaRefs>
    <ds:schemaRef ds:uri="http://purl.org/dc/elements/1.1/"/>
    <ds:schemaRef ds:uri="http://schemas.microsoft.com/office/2006/metadata/properties"/>
    <ds:schemaRef ds:uri="http://purl.org/dc/terms/"/>
    <ds:schemaRef ds:uri="70ab9510-2bad-45d5-b3d3-3b62795381bf"/>
    <ds:schemaRef ds:uri="http://schemas.microsoft.com/office/infopath/2007/PartnerControls"/>
    <ds:schemaRef ds:uri="http://schemas.microsoft.com/office/2006/documentManagement/types"/>
    <ds:schemaRef ds:uri="20426d70-c788-4640-ae90-24e3c69e12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Carter Staff 8926906</cp:lastModifiedBy>
  <cp:revision>3</cp:revision>
  <dcterms:created xsi:type="dcterms:W3CDTF">2019-09-08T15:08:00Z</dcterms:created>
  <dcterms:modified xsi:type="dcterms:W3CDTF">2019-09-08T15:25:00Z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